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F41298" w:rsidRPr="000429E4" w14:paraId="629A42FE" w14:textId="77777777" w:rsidTr="009A785D">
        <w:trPr>
          <w:trHeight w:val="1117"/>
        </w:trPr>
        <w:tc>
          <w:tcPr>
            <w:tcW w:w="3686" w:type="dxa"/>
            <w:shd w:val="clear" w:color="auto" w:fill="auto"/>
          </w:tcPr>
          <w:p w14:paraId="33A89CD2" w14:textId="77777777" w:rsidR="00F41298" w:rsidRPr="000429E4" w:rsidRDefault="00F41298" w:rsidP="009A785D">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Chubb Seguros Perú S.A</w:t>
            </w:r>
          </w:p>
          <w:p w14:paraId="6694E39A" w14:textId="77777777" w:rsidR="00F41298" w:rsidRPr="000429E4" w:rsidRDefault="00F41298" w:rsidP="009A785D">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Calle Amador Merino Reyna 267, Of.402</w:t>
            </w:r>
          </w:p>
          <w:p w14:paraId="78EC7770" w14:textId="77777777" w:rsidR="00F41298" w:rsidRPr="000429E4" w:rsidRDefault="00F41298" w:rsidP="009A785D">
            <w:pPr>
              <w:spacing w:line="200" w:lineRule="exact"/>
              <w:jc w:val="left"/>
              <w:rPr>
                <w:rFonts w:ascii="Georgia" w:eastAsia="Georgia" w:hAnsi="Georgia"/>
                <w:b w:val="0"/>
                <w:noProof/>
                <w:spacing w:val="8"/>
                <w:sz w:val="16"/>
                <w:szCs w:val="16"/>
                <w:lang w:val="de-CH" w:eastAsia="en-US"/>
              </w:rPr>
            </w:pPr>
            <w:r w:rsidRPr="000429E4">
              <w:rPr>
                <w:rFonts w:ascii="Georgia" w:eastAsia="Georgia" w:hAnsi="Georgia"/>
                <w:b w:val="0"/>
                <w:noProof/>
                <w:spacing w:val="8"/>
                <w:sz w:val="16"/>
                <w:szCs w:val="16"/>
                <w:lang w:val="de-CH" w:eastAsia="en-US"/>
              </w:rPr>
              <w:t>San Isidro – Lima 27</w:t>
            </w:r>
            <w:r w:rsidRPr="000429E4">
              <w:rPr>
                <w:rFonts w:ascii="Georgia" w:eastAsia="Georgia" w:hAnsi="Georgia"/>
                <w:b w:val="0"/>
                <w:noProof/>
                <w:spacing w:val="8"/>
                <w:sz w:val="16"/>
                <w:szCs w:val="16"/>
                <w:lang w:val="de-CH" w:eastAsia="en-US"/>
              </w:rPr>
              <w:br/>
              <w:t>Perú</w:t>
            </w:r>
          </w:p>
        </w:tc>
        <w:tc>
          <w:tcPr>
            <w:tcW w:w="1985" w:type="dxa"/>
            <w:shd w:val="clear" w:color="auto" w:fill="auto"/>
          </w:tcPr>
          <w:p w14:paraId="22AF047E" w14:textId="77777777" w:rsidR="00F41298" w:rsidRPr="000429E4" w:rsidRDefault="00F41298" w:rsidP="009A785D">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O  (511) 417-5000</w:t>
            </w:r>
          </w:p>
          <w:p w14:paraId="2F4C128B" w14:textId="77777777" w:rsidR="00F41298" w:rsidRPr="000429E4" w:rsidRDefault="00F41298" w:rsidP="009A785D">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F   (511) 221-3313</w:t>
            </w:r>
          </w:p>
          <w:p w14:paraId="14701DE3" w14:textId="77777777" w:rsidR="00F41298" w:rsidRPr="000429E4" w:rsidRDefault="00F41298" w:rsidP="009A785D">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www.chubb.com/pe</w:t>
            </w:r>
          </w:p>
          <w:p w14:paraId="2C375A91" w14:textId="77777777" w:rsidR="00F41298" w:rsidRPr="000429E4" w:rsidRDefault="00F41298" w:rsidP="009A785D">
            <w:pPr>
              <w:spacing w:line="200" w:lineRule="exact"/>
              <w:jc w:val="left"/>
              <w:rPr>
                <w:rFonts w:ascii="Georgia" w:eastAsia="Georgia" w:hAnsi="Georgia"/>
                <w:b w:val="0"/>
                <w:noProof/>
                <w:spacing w:val="8"/>
                <w:sz w:val="16"/>
                <w:szCs w:val="16"/>
                <w:lang w:val="es-PE" w:eastAsia="en-US"/>
              </w:rPr>
            </w:pPr>
          </w:p>
        </w:tc>
      </w:tr>
    </w:tbl>
    <w:p w14:paraId="5308EDB4" w14:textId="77777777" w:rsidR="00F41298" w:rsidRDefault="00F41298" w:rsidP="00F41298">
      <w:pPr>
        <w:pStyle w:val="Sangradetextonormal"/>
        <w:spacing w:line="228" w:lineRule="auto"/>
        <w:ind w:left="0" w:right="191" w:firstLine="0"/>
        <w:jc w:val="left"/>
        <w:rPr>
          <w:rFonts w:ascii="Georgia" w:hAnsi="Georgia" w:cs="Arial"/>
          <w:b/>
        </w:rPr>
      </w:pPr>
      <w:r>
        <w:rPr>
          <w:rFonts w:ascii="Georgia" w:hAnsi="Georgia" w:cs="Arial"/>
          <w:b/>
          <w:bCs/>
          <w:noProof/>
          <w:sz w:val="26"/>
          <w:szCs w:val="26"/>
          <w:lang w:val="es-PE" w:eastAsia="es-PE"/>
        </w:rPr>
        <w:drawing>
          <wp:anchor distT="0" distB="0" distL="114300" distR="114300" simplePos="0" relativeHeight="251659264" behindDoc="0" locked="0" layoutInCell="1" allowOverlap="1" wp14:anchorId="3A35D6C1" wp14:editId="3E7C847A">
            <wp:simplePos x="0" y="0"/>
            <wp:positionH relativeFrom="column">
              <wp:posOffset>-19685</wp:posOffset>
            </wp:positionH>
            <wp:positionV relativeFrom="paragraph">
              <wp:posOffset>-794385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93EDA8" w14:textId="77777777" w:rsidR="00F41298" w:rsidRPr="00F41298" w:rsidRDefault="00F41298" w:rsidP="00F41298">
      <w:pPr>
        <w:pStyle w:val="Sangradetextonormal"/>
        <w:spacing w:line="228" w:lineRule="auto"/>
        <w:ind w:left="0" w:right="191" w:firstLine="0"/>
        <w:jc w:val="left"/>
        <w:rPr>
          <w:rFonts w:ascii="Georgia" w:hAnsi="Georgia" w:cs="Arial"/>
          <w:b/>
          <w:sz w:val="26"/>
          <w:szCs w:val="26"/>
        </w:rPr>
      </w:pPr>
      <w:r w:rsidRPr="00F41298">
        <w:rPr>
          <w:rFonts w:ascii="Georgia" w:hAnsi="Georgia" w:cs="Arial"/>
          <w:b/>
          <w:sz w:val="26"/>
          <w:szCs w:val="26"/>
        </w:rPr>
        <w:t>Invalidez Permanente por Accidente</w:t>
      </w:r>
    </w:p>
    <w:p w14:paraId="7E1102A5" w14:textId="77777777" w:rsidR="00F41298" w:rsidRDefault="00F41298" w:rsidP="00F41298">
      <w:pPr>
        <w:pStyle w:val="Sangradetextonormal"/>
        <w:spacing w:line="228" w:lineRule="auto"/>
        <w:ind w:left="0" w:right="191" w:firstLine="0"/>
        <w:jc w:val="left"/>
        <w:rPr>
          <w:rFonts w:ascii="Georgia" w:hAnsi="Georgia" w:cs="Arial"/>
          <w:b/>
        </w:rPr>
      </w:pPr>
    </w:p>
    <w:p w14:paraId="6D9F721E" w14:textId="77777777" w:rsidR="00F41298" w:rsidRPr="00F41298" w:rsidRDefault="00F41298" w:rsidP="00F41298">
      <w:pPr>
        <w:pStyle w:val="Sangradetextonormal"/>
        <w:pBdr>
          <w:bottom w:val="single" w:sz="4" w:space="1" w:color="01C1D6"/>
        </w:pBdr>
        <w:spacing w:line="228" w:lineRule="auto"/>
        <w:ind w:left="0" w:right="191" w:firstLine="0"/>
        <w:jc w:val="left"/>
        <w:rPr>
          <w:rFonts w:ascii="Georgia" w:hAnsi="Georgia" w:cs="Arial"/>
          <w:b/>
        </w:rPr>
      </w:pPr>
      <w:r>
        <w:rPr>
          <w:rFonts w:ascii="Georgia" w:hAnsi="Georgia" w:cs="Arial"/>
          <w:b/>
        </w:rPr>
        <w:t>Cláusula Adicional</w:t>
      </w:r>
    </w:p>
    <w:p w14:paraId="18E9E49C" w14:textId="77777777" w:rsidR="00296A35" w:rsidRPr="00F41298" w:rsidRDefault="00296A35" w:rsidP="00F41298">
      <w:pPr>
        <w:spacing w:line="228" w:lineRule="auto"/>
        <w:ind w:right="191"/>
        <w:jc w:val="left"/>
        <w:rPr>
          <w:rFonts w:ascii="Georgia" w:hAnsi="Georgia" w:cs="Arial"/>
          <w:b w:val="0"/>
          <w:sz w:val="20"/>
        </w:rPr>
      </w:pPr>
    </w:p>
    <w:p w14:paraId="5FF3E3F3" w14:textId="77777777" w:rsidR="00296A35" w:rsidRPr="00F41298" w:rsidRDefault="00D51BD4" w:rsidP="00F41298">
      <w:pPr>
        <w:spacing w:line="228" w:lineRule="auto"/>
        <w:ind w:right="191"/>
        <w:jc w:val="left"/>
        <w:rPr>
          <w:rFonts w:ascii="Georgia" w:hAnsi="Georgia" w:cs="Arial"/>
          <w:sz w:val="20"/>
        </w:rPr>
      </w:pPr>
      <w:r w:rsidRPr="00D51BD4">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A7CD2B8" w14:textId="77777777" w:rsidR="00296A35" w:rsidRDefault="00296A35" w:rsidP="00F41298">
      <w:pPr>
        <w:spacing w:line="228" w:lineRule="auto"/>
        <w:ind w:right="191"/>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F41298" w:rsidRPr="001B61F2" w14:paraId="29EEE8FD" w14:textId="77777777" w:rsidTr="00F41298">
        <w:tc>
          <w:tcPr>
            <w:tcW w:w="8647" w:type="dxa"/>
            <w:shd w:val="clear" w:color="auto" w:fill="01C1D6"/>
          </w:tcPr>
          <w:p w14:paraId="11ACB6D6" w14:textId="77777777" w:rsidR="00F41298" w:rsidRPr="001B61F2" w:rsidRDefault="00F41298" w:rsidP="009A785D">
            <w:pPr>
              <w:spacing w:line="228" w:lineRule="auto"/>
              <w:ind w:right="282"/>
              <w:jc w:val="left"/>
              <w:rPr>
                <w:rFonts w:ascii="Georgia" w:hAnsi="Georgia" w:cs="Arial"/>
                <w:color w:val="FFFFFF" w:themeColor="background1"/>
                <w:sz w:val="20"/>
              </w:rPr>
            </w:pPr>
            <w:r w:rsidRPr="001B61F2">
              <w:rPr>
                <w:rFonts w:ascii="Georgia" w:hAnsi="Georgia" w:cs="Arial"/>
                <w:color w:val="FFFFFF" w:themeColor="background1"/>
                <w:sz w:val="20"/>
              </w:rPr>
              <w:t>Artículo 1°     Definiciones</w:t>
            </w:r>
          </w:p>
        </w:tc>
      </w:tr>
    </w:tbl>
    <w:p w14:paraId="4D6D030F" w14:textId="77777777" w:rsidR="00296A35" w:rsidRPr="00F41298" w:rsidRDefault="00296A35" w:rsidP="00F41298">
      <w:pPr>
        <w:spacing w:line="228" w:lineRule="auto"/>
        <w:ind w:right="191"/>
        <w:jc w:val="left"/>
        <w:rPr>
          <w:rFonts w:ascii="Georgia" w:hAnsi="Georgia" w:cs="Arial"/>
          <w:color w:val="0000FF"/>
          <w:sz w:val="20"/>
        </w:rPr>
      </w:pPr>
    </w:p>
    <w:p w14:paraId="6A1B256C"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Los términos que se indican a continuación tendrán el siguiente significado para todos los efectos de esta Cláusula Adicional:</w:t>
      </w:r>
    </w:p>
    <w:p w14:paraId="2E778B4F" w14:textId="77777777" w:rsidR="00D51BD4" w:rsidRPr="00D51BD4" w:rsidRDefault="00D51BD4" w:rsidP="00D51BD4">
      <w:pPr>
        <w:spacing w:line="228" w:lineRule="auto"/>
        <w:ind w:right="191"/>
        <w:jc w:val="left"/>
        <w:rPr>
          <w:rFonts w:ascii="Georgia" w:hAnsi="Georgia" w:cs="Arial"/>
          <w:b w:val="0"/>
          <w:sz w:val="20"/>
        </w:rPr>
      </w:pPr>
    </w:p>
    <w:p w14:paraId="3B281ED4"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sz w:val="20"/>
        </w:rPr>
        <w:t>Deporte peligroso:</w:t>
      </w:r>
      <w:r w:rsidRPr="00D51BD4">
        <w:rPr>
          <w:rFonts w:ascii="Georgia" w:hAnsi="Georgia" w:cs="Arial"/>
          <w:b w:val="0"/>
          <w:sz w:val="20"/>
        </w:rPr>
        <w:t xml:space="preserve"> Toda aquella actividad deportiva, de ocio o profesional que comporta una real o aparente peligrosidad por las condiciones difíciles o extremas en las que se practican.</w:t>
      </w:r>
    </w:p>
    <w:p w14:paraId="0D338FA6" w14:textId="77777777" w:rsidR="00D51BD4" w:rsidRPr="00D51BD4" w:rsidRDefault="00D51BD4" w:rsidP="00D51BD4">
      <w:pPr>
        <w:spacing w:line="228" w:lineRule="auto"/>
        <w:ind w:right="191"/>
        <w:jc w:val="left"/>
        <w:rPr>
          <w:rFonts w:ascii="Georgia" w:hAnsi="Georgia" w:cs="Arial"/>
          <w:b w:val="0"/>
          <w:sz w:val="20"/>
        </w:rPr>
      </w:pPr>
    </w:p>
    <w:p w14:paraId="0E1A849C" w14:textId="77777777" w:rsidR="00FD6108" w:rsidRDefault="00D51BD4" w:rsidP="00D51BD4">
      <w:pPr>
        <w:spacing w:line="228" w:lineRule="auto"/>
        <w:ind w:right="191"/>
        <w:jc w:val="left"/>
        <w:rPr>
          <w:rFonts w:ascii="Georgia" w:hAnsi="Georgia" w:cs="Arial"/>
          <w:b w:val="0"/>
          <w:sz w:val="20"/>
        </w:rPr>
      </w:pPr>
      <w:r w:rsidRPr="00D51BD4">
        <w:rPr>
          <w:rFonts w:ascii="Georgia" w:hAnsi="Georgia" w:cs="Arial"/>
          <w:sz w:val="20"/>
        </w:rPr>
        <w:t>Invalidez Permanente por Accidente:</w:t>
      </w:r>
      <w:r w:rsidRPr="00D51BD4">
        <w:rPr>
          <w:rFonts w:ascii="Georgia" w:hAnsi="Georgia" w:cs="Arial"/>
          <w:b w:val="0"/>
          <w:sz w:val="20"/>
        </w:rPr>
        <w:t xml:space="preserve"> Sólo se considerará que el ASEGURADO se encuentra en situación de Invalidez Permanente por Accidente, si presenta alguna de las siguientes condiciones dentro del plazo de dos (2) años de ocurrido el accidente, </w:t>
      </w:r>
      <w:proofErr w:type="gramStart"/>
      <w:r w:rsidRPr="00D51BD4">
        <w:rPr>
          <w:rFonts w:ascii="Georgia" w:hAnsi="Georgia" w:cs="Arial"/>
          <w:b w:val="0"/>
          <w:sz w:val="20"/>
        </w:rPr>
        <w:t>de acuerdo al</w:t>
      </w:r>
      <w:proofErr w:type="gramEnd"/>
      <w:r w:rsidRPr="00D51BD4">
        <w:rPr>
          <w:rFonts w:ascii="Georgia" w:hAnsi="Georgia" w:cs="Arial"/>
          <w:b w:val="0"/>
          <w:sz w:val="20"/>
        </w:rPr>
        <w:t xml:space="preserve"> porcentaje de menoscabo que se indica:</w:t>
      </w:r>
    </w:p>
    <w:p w14:paraId="2A5E1C15" w14:textId="77777777" w:rsidR="00D51BD4" w:rsidRPr="00F41298" w:rsidRDefault="00D51BD4" w:rsidP="00D51BD4">
      <w:pPr>
        <w:spacing w:line="228" w:lineRule="auto"/>
        <w:ind w:right="191"/>
        <w:jc w:val="left"/>
        <w:rPr>
          <w:rFonts w:ascii="Georgia" w:hAnsi="Georgia" w:cs="Arial"/>
          <w:b w:val="0"/>
          <w:sz w:val="20"/>
        </w:rPr>
      </w:pPr>
    </w:p>
    <w:tbl>
      <w:tblPr>
        <w:tblStyle w:val="Tablaconcuadrcula"/>
        <w:tblW w:w="8647" w:type="dxa"/>
        <w:tblInd w:w="108" w:type="dxa"/>
        <w:tblLayout w:type="fixed"/>
        <w:tblLook w:val="04A0" w:firstRow="1" w:lastRow="0" w:firstColumn="1" w:lastColumn="0" w:noHBand="0" w:noVBand="1"/>
      </w:tblPr>
      <w:tblGrid>
        <w:gridCol w:w="7230"/>
        <w:gridCol w:w="1417"/>
      </w:tblGrid>
      <w:tr w:rsidR="00F41298" w:rsidRPr="00F41298" w14:paraId="0CFE6A5B" w14:textId="77777777" w:rsidTr="00F41298">
        <w:tc>
          <w:tcPr>
            <w:tcW w:w="7230" w:type="dxa"/>
            <w:tcBorders>
              <w:top w:val="nil"/>
              <w:left w:val="nil"/>
              <w:bottom w:val="nil"/>
              <w:right w:val="nil"/>
            </w:tcBorders>
            <w:shd w:val="clear" w:color="auto" w:fill="BFBFBF" w:themeFill="background1" w:themeFillShade="BF"/>
          </w:tcPr>
          <w:p w14:paraId="77680913" w14:textId="77777777" w:rsidR="00CA7EF9" w:rsidRPr="00F41298" w:rsidRDefault="00CA7EF9" w:rsidP="00F41298">
            <w:pPr>
              <w:spacing w:line="228" w:lineRule="auto"/>
              <w:ind w:right="191"/>
              <w:jc w:val="left"/>
              <w:rPr>
                <w:rFonts w:ascii="Georgia" w:eastAsiaTheme="minorHAnsi" w:hAnsi="Georgia" w:cs="Arial"/>
                <w:color w:val="FFFFFF" w:themeColor="background1"/>
                <w:sz w:val="20"/>
                <w:lang w:val="es-PE" w:eastAsia="en-US"/>
              </w:rPr>
            </w:pPr>
            <w:r w:rsidRPr="00F41298">
              <w:rPr>
                <w:rFonts w:ascii="Georgia" w:eastAsiaTheme="minorHAnsi" w:hAnsi="Georgia" w:cs="Arial"/>
                <w:color w:val="FFFFFF" w:themeColor="background1"/>
                <w:sz w:val="20"/>
                <w:lang w:val="es-PE" w:eastAsia="en-US"/>
              </w:rPr>
              <w:t>Condición</w:t>
            </w:r>
          </w:p>
        </w:tc>
        <w:tc>
          <w:tcPr>
            <w:tcW w:w="1417" w:type="dxa"/>
            <w:tcBorders>
              <w:top w:val="nil"/>
              <w:left w:val="nil"/>
              <w:bottom w:val="nil"/>
              <w:right w:val="nil"/>
            </w:tcBorders>
            <w:shd w:val="clear" w:color="auto" w:fill="BFBFBF" w:themeFill="background1" w:themeFillShade="BF"/>
          </w:tcPr>
          <w:p w14:paraId="6D3107A0" w14:textId="77777777" w:rsidR="00CA7EF9" w:rsidRPr="00F41298" w:rsidRDefault="00CA7EF9" w:rsidP="00F41298">
            <w:pPr>
              <w:spacing w:line="228" w:lineRule="auto"/>
              <w:jc w:val="left"/>
              <w:rPr>
                <w:rFonts w:ascii="Georgia" w:eastAsiaTheme="minorHAnsi" w:hAnsi="Georgia" w:cs="Arial"/>
                <w:color w:val="FFFFFF" w:themeColor="background1"/>
                <w:sz w:val="20"/>
                <w:lang w:val="es-PE" w:eastAsia="en-US"/>
              </w:rPr>
            </w:pPr>
            <w:r w:rsidRPr="00F41298">
              <w:rPr>
                <w:rFonts w:ascii="Georgia" w:eastAsiaTheme="minorHAnsi" w:hAnsi="Georgia" w:cs="Arial"/>
                <w:color w:val="FFFFFF" w:themeColor="background1"/>
                <w:sz w:val="20"/>
                <w:lang w:val="es-PE" w:eastAsia="en-US"/>
              </w:rPr>
              <w:t>Menoscabo</w:t>
            </w:r>
          </w:p>
        </w:tc>
      </w:tr>
      <w:tr w:rsidR="000A61B5" w:rsidRPr="00F41298" w14:paraId="017E68FE" w14:textId="77777777" w:rsidTr="00D51BD4">
        <w:tc>
          <w:tcPr>
            <w:tcW w:w="7230" w:type="dxa"/>
            <w:tcBorders>
              <w:top w:val="nil"/>
            </w:tcBorders>
          </w:tcPr>
          <w:p w14:paraId="1742E7D3"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la visión de ambos ojos;</w:t>
            </w:r>
          </w:p>
          <w:p w14:paraId="7CC4370E"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ambos brazos;</w:t>
            </w:r>
          </w:p>
          <w:p w14:paraId="0E811724"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ambas manos;</w:t>
            </w:r>
          </w:p>
          <w:p w14:paraId="096167B8"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ambas piernas</w:t>
            </w:r>
          </w:p>
          <w:p w14:paraId="78D4B4B0"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ambos pies;</w:t>
            </w:r>
          </w:p>
          <w:p w14:paraId="1324C2A5"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una mano y de un pie;</w:t>
            </w:r>
          </w:p>
          <w:p w14:paraId="044BED6A" w14:textId="77777777" w:rsidR="00D51BD4" w:rsidRPr="00D51BD4"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Fractura incurable de la columna vertebral;</w:t>
            </w:r>
          </w:p>
          <w:p w14:paraId="6FDFBB32" w14:textId="77777777" w:rsidR="000A61B5" w:rsidRPr="00F41298" w:rsidRDefault="00D51BD4" w:rsidP="00D51BD4">
            <w:pPr>
              <w:pStyle w:val="Prrafodelista"/>
              <w:numPr>
                <w:ilvl w:val="0"/>
                <w:numId w:val="5"/>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 xml:space="preserve">Estado absoluto de </w:t>
            </w:r>
            <w:proofErr w:type="spellStart"/>
            <w:r w:rsidRPr="00D51BD4">
              <w:rPr>
                <w:rFonts w:ascii="Georgia" w:eastAsiaTheme="minorHAnsi" w:hAnsi="Georgia" w:cs="Arial"/>
                <w:b w:val="0"/>
                <w:sz w:val="20"/>
                <w:lang w:val="es-PE" w:eastAsia="en-US"/>
              </w:rPr>
              <w:t>descerebramiento</w:t>
            </w:r>
            <w:proofErr w:type="spellEnd"/>
            <w:r w:rsidRPr="00D51BD4">
              <w:rPr>
                <w:rFonts w:ascii="Georgia" w:eastAsiaTheme="minorHAnsi" w:hAnsi="Georgia" w:cs="Arial"/>
                <w:b w:val="0"/>
                <w:sz w:val="20"/>
                <w:lang w:val="es-PE" w:eastAsia="en-US"/>
              </w:rPr>
              <w:t xml:space="preserve"> ocasionado por accidente que no permita al ASEGURADO realizar ningún trabajo u ocupación por el resto de su vida.</w:t>
            </w:r>
          </w:p>
        </w:tc>
        <w:tc>
          <w:tcPr>
            <w:tcW w:w="1417" w:type="dxa"/>
            <w:tcBorders>
              <w:top w:val="nil"/>
            </w:tcBorders>
            <w:vAlign w:val="center"/>
          </w:tcPr>
          <w:p w14:paraId="751D5623" w14:textId="77777777" w:rsidR="000A61B5" w:rsidRPr="00F41298" w:rsidRDefault="000A61B5"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100%</w:t>
            </w:r>
          </w:p>
        </w:tc>
      </w:tr>
      <w:tr w:rsidR="00FD6108" w:rsidRPr="00F41298" w14:paraId="04C0F10B" w14:textId="77777777" w:rsidTr="00D51BD4">
        <w:tc>
          <w:tcPr>
            <w:tcW w:w="7230" w:type="dxa"/>
          </w:tcPr>
          <w:p w14:paraId="698E7784" w14:textId="77777777" w:rsidR="00D51BD4" w:rsidRDefault="00D51BD4" w:rsidP="00D51BD4">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w:t>
            </w:r>
          </w:p>
          <w:p w14:paraId="198BF958" w14:textId="77777777" w:rsidR="00D51BD4" w:rsidRPr="00D51BD4" w:rsidRDefault="00D51BD4" w:rsidP="00D51BD4">
            <w:pPr>
              <w:spacing w:line="228" w:lineRule="auto"/>
              <w:ind w:right="191"/>
              <w:jc w:val="left"/>
              <w:rPr>
                <w:rFonts w:ascii="Georgia" w:eastAsiaTheme="minorHAnsi" w:hAnsi="Georgia" w:cs="Arial"/>
                <w:b w:val="0"/>
                <w:sz w:val="20"/>
                <w:lang w:val="es-PE" w:eastAsia="en-US"/>
              </w:rPr>
            </w:pPr>
          </w:p>
          <w:p w14:paraId="29E9639C" w14:textId="77777777" w:rsidR="00D51BD4"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La audición completa de ambos oídos;</w:t>
            </w:r>
          </w:p>
          <w:p w14:paraId="799F2BD0" w14:textId="77777777" w:rsidR="00D51BD4"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Un brazo;</w:t>
            </w:r>
          </w:p>
          <w:p w14:paraId="6A60CA17" w14:textId="77777777" w:rsidR="00D51BD4"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Una mano;</w:t>
            </w:r>
          </w:p>
          <w:p w14:paraId="1E35B431" w14:textId="77777777" w:rsidR="00D51BD4"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Una pierna;</w:t>
            </w:r>
          </w:p>
          <w:p w14:paraId="0D4E7B7E" w14:textId="77777777" w:rsidR="00D51BD4"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Un pie;</w:t>
            </w:r>
          </w:p>
          <w:p w14:paraId="16E45363" w14:textId="77777777" w:rsidR="00FD6108" w:rsidRPr="00D51BD4" w:rsidRDefault="00D51BD4" w:rsidP="00D51BD4">
            <w:pPr>
              <w:pStyle w:val="Prrafodelista"/>
              <w:numPr>
                <w:ilvl w:val="0"/>
                <w:numId w:val="6"/>
              </w:numPr>
              <w:spacing w:line="228" w:lineRule="auto"/>
              <w:ind w:left="172" w:right="191" w:hanging="142"/>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La visión de un ojo en caso ya existiera ceguera total del otro, antes de contratar esta Cláusula Adicional.</w:t>
            </w:r>
          </w:p>
        </w:tc>
        <w:tc>
          <w:tcPr>
            <w:tcW w:w="1417" w:type="dxa"/>
            <w:vAlign w:val="center"/>
          </w:tcPr>
          <w:p w14:paraId="505FC2CC"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50%</w:t>
            </w:r>
          </w:p>
        </w:tc>
      </w:tr>
      <w:tr w:rsidR="00FD6108" w:rsidRPr="00F41298" w14:paraId="74FEEF6D" w14:textId="77777777" w:rsidTr="00D51BD4">
        <w:tc>
          <w:tcPr>
            <w:tcW w:w="7230" w:type="dxa"/>
          </w:tcPr>
          <w:p w14:paraId="78EBD9CE" w14:textId="77777777" w:rsidR="00FD6108" w:rsidRPr="00F41298" w:rsidRDefault="00D51BD4" w:rsidP="00F41298">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la visión de un ojo en caso no existiera ceguera total del otro, antes de contratar esta Cláusula Adicional</w:t>
            </w:r>
          </w:p>
        </w:tc>
        <w:tc>
          <w:tcPr>
            <w:tcW w:w="1417" w:type="dxa"/>
            <w:vAlign w:val="center"/>
          </w:tcPr>
          <w:p w14:paraId="0B0FB77D"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35%</w:t>
            </w:r>
          </w:p>
        </w:tc>
      </w:tr>
      <w:tr w:rsidR="00FD6108" w:rsidRPr="00F41298" w14:paraId="2409541E" w14:textId="77777777" w:rsidTr="00D51BD4">
        <w:tc>
          <w:tcPr>
            <w:tcW w:w="7230" w:type="dxa"/>
          </w:tcPr>
          <w:p w14:paraId="73343190" w14:textId="77777777" w:rsidR="00FD6108" w:rsidRPr="00F41298" w:rsidRDefault="00FD6108" w:rsidP="00F41298">
            <w:pPr>
              <w:spacing w:line="228" w:lineRule="auto"/>
              <w:ind w:right="191"/>
              <w:jc w:val="left"/>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Pérdida total de la audición completa de un oído en caso ya existiera sordera del otro, antes de contratar est</w:t>
            </w:r>
            <w:r w:rsidR="007E0475" w:rsidRPr="00F41298">
              <w:rPr>
                <w:rFonts w:ascii="Georgia" w:eastAsiaTheme="minorHAnsi" w:hAnsi="Georgia" w:cs="Arial"/>
                <w:b w:val="0"/>
                <w:sz w:val="20"/>
                <w:lang w:val="es-PE" w:eastAsia="en-US"/>
              </w:rPr>
              <w:t>a Cláusula Adicional</w:t>
            </w:r>
            <w:r w:rsidRPr="00F41298">
              <w:rPr>
                <w:rFonts w:ascii="Georgia" w:eastAsiaTheme="minorHAnsi" w:hAnsi="Georgia" w:cs="Arial"/>
                <w:b w:val="0"/>
                <w:sz w:val="20"/>
                <w:lang w:val="es-PE" w:eastAsia="en-US"/>
              </w:rPr>
              <w:t>.</w:t>
            </w:r>
          </w:p>
        </w:tc>
        <w:tc>
          <w:tcPr>
            <w:tcW w:w="1417" w:type="dxa"/>
            <w:vAlign w:val="center"/>
          </w:tcPr>
          <w:p w14:paraId="345E6304"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25%</w:t>
            </w:r>
          </w:p>
        </w:tc>
      </w:tr>
      <w:tr w:rsidR="00FD6108" w:rsidRPr="00F41298" w14:paraId="34FB2B0C" w14:textId="77777777" w:rsidTr="00D51BD4">
        <w:tc>
          <w:tcPr>
            <w:tcW w:w="7230" w:type="dxa"/>
          </w:tcPr>
          <w:p w14:paraId="14ECB734" w14:textId="77777777" w:rsidR="00FD6108" w:rsidRPr="00F41298" w:rsidRDefault="00D51BD4" w:rsidP="00F41298">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del pulgar derecho o izquierdo.</w:t>
            </w:r>
          </w:p>
        </w:tc>
        <w:tc>
          <w:tcPr>
            <w:tcW w:w="1417" w:type="dxa"/>
            <w:vAlign w:val="center"/>
          </w:tcPr>
          <w:p w14:paraId="583CF120"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20%</w:t>
            </w:r>
          </w:p>
        </w:tc>
      </w:tr>
      <w:tr w:rsidR="00FD6108" w:rsidRPr="00F41298" w14:paraId="04142BDB" w14:textId="77777777" w:rsidTr="00D51BD4">
        <w:tc>
          <w:tcPr>
            <w:tcW w:w="7230" w:type="dxa"/>
          </w:tcPr>
          <w:p w14:paraId="22AF3DB5" w14:textId="77777777" w:rsidR="00FD6108" w:rsidRPr="00F41298" w:rsidRDefault="00D51BD4" w:rsidP="00F41298">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del índice derecho o izquierdo.</w:t>
            </w:r>
          </w:p>
        </w:tc>
        <w:tc>
          <w:tcPr>
            <w:tcW w:w="1417" w:type="dxa"/>
            <w:vAlign w:val="center"/>
          </w:tcPr>
          <w:p w14:paraId="37DF1422"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15%</w:t>
            </w:r>
          </w:p>
        </w:tc>
      </w:tr>
      <w:tr w:rsidR="00FD6108" w:rsidRPr="00F41298" w14:paraId="64285693" w14:textId="77777777" w:rsidTr="00D51BD4">
        <w:tc>
          <w:tcPr>
            <w:tcW w:w="7230" w:type="dxa"/>
          </w:tcPr>
          <w:p w14:paraId="14E31953" w14:textId="77777777" w:rsidR="00FD6108" w:rsidRPr="00F41298" w:rsidRDefault="00D51BD4" w:rsidP="00F41298">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la audición completa de un oído en caso no existiera sordera del otro, antes de contratar esta Cláusula Adicional.</w:t>
            </w:r>
          </w:p>
        </w:tc>
        <w:tc>
          <w:tcPr>
            <w:tcW w:w="1417" w:type="dxa"/>
            <w:vAlign w:val="center"/>
          </w:tcPr>
          <w:p w14:paraId="674F316F"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13%</w:t>
            </w:r>
          </w:p>
        </w:tc>
      </w:tr>
      <w:tr w:rsidR="00FD6108" w:rsidRPr="00F41298" w14:paraId="58198DB7" w14:textId="77777777" w:rsidTr="00D51BD4">
        <w:tc>
          <w:tcPr>
            <w:tcW w:w="7230" w:type="dxa"/>
          </w:tcPr>
          <w:p w14:paraId="7A8E2AC7" w14:textId="77777777" w:rsidR="00FD6108" w:rsidRPr="00F41298" w:rsidRDefault="00D51BD4" w:rsidP="00F41298">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cualquiera de los otros dedos de la mano.</w:t>
            </w:r>
            <w:r>
              <w:rPr>
                <w:rFonts w:ascii="Georgia" w:eastAsiaTheme="minorHAnsi" w:hAnsi="Georgia" w:cs="Arial"/>
                <w:b w:val="0"/>
                <w:sz w:val="20"/>
                <w:lang w:val="es-PE" w:eastAsia="en-US"/>
              </w:rPr>
              <w:t xml:space="preserve"> </w:t>
            </w:r>
          </w:p>
        </w:tc>
        <w:tc>
          <w:tcPr>
            <w:tcW w:w="1417" w:type="dxa"/>
            <w:vAlign w:val="center"/>
          </w:tcPr>
          <w:p w14:paraId="3B0C0B48"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t>5%</w:t>
            </w:r>
          </w:p>
        </w:tc>
      </w:tr>
      <w:tr w:rsidR="00FD6108" w:rsidRPr="00F41298" w14:paraId="4AC80D16" w14:textId="77777777" w:rsidTr="00D51BD4">
        <w:tc>
          <w:tcPr>
            <w:tcW w:w="7230" w:type="dxa"/>
          </w:tcPr>
          <w:p w14:paraId="675E8709" w14:textId="77777777" w:rsidR="00D51BD4" w:rsidRDefault="00D51BD4" w:rsidP="00D51BD4">
            <w:pPr>
              <w:spacing w:line="228" w:lineRule="auto"/>
              <w:ind w:right="191"/>
              <w:jc w:val="left"/>
              <w:rPr>
                <w:rFonts w:ascii="Georgia" w:eastAsiaTheme="minorHAnsi" w:hAnsi="Georgia" w:cs="Arial"/>
                <w:b w:val="0"/>
                <w:sz w:val="20"/>
                <w:lang w:val="es-PE" w:eastAsia="en-US"/>
              </w:rPr>
            </w:pPr>
            <w:r w:rsidRPr="00D51BD4">
              <w:rPr>
                <w:rFonts w:ascii="Georgia" w:eastAsiaTheme="minorHAnsi" w:hAnsi="Georgia" w:cs="Arial"/>
                <w:b w:val="0"/>
                <w:sz w:val="20"/>
                <w:lang w:val="es-PE" w:eastAsia="en-US"/>
              </w:rPr>
              <w:t>Pérdida total de cualquiera de un dedo del pie, o falange distal.</w:t>
            </w:r>
          </w:p>
          <w:p w14:paraId="306F5124" w14:textId="77777777" w:rsidR="00FD6108" w:rsidRPr="00F41298" w:rsidRDefault="00D51BD4" w:rsidP="00D51BD4">
            <w:pPr>
              <w:spacing w:line="228" w:lineRule="auto"/>
              <w:ind w:right="191"/>
              <w:jc w:val="left"/>
              <w:rPr>
                <w:rFonts w:ascii="Georgia" w:eastAsiaTheme="minorHAnsi" w:hAnsi="Georgia" w:cs="Arial"/>
                <w:b w:val="0"/>
                <w:sz w:val="20"/>
                <w:lang w:val="es-PE" w:eastAsia="en-US"/>
              </w:rPr>
            </w:pPr>
            <w:r>
              <w:rPr>
                <w:rFonts w:ascii="Georgia" w:eastAsiaTheme="minorHAnsi" w:hAnsi="Georgia" w:cs="Arial"/>
                <w:b w:val="0"/>
                <w:sz w:val="20"/>
                <w:lang w:val="es-PE" w:eastAsia="en-US"/>
              </w:rPr>
              <w:t>P</w:t>
            </w:r>
            <w:r w:rsidRPr="00D51BD4">
              <w:rPr>
                <w:rFonts w:ascii="Georgia" w:eastAsiaTheme="minorHAnsi" w:hAnsi="Georgia" w:cs="Arial"/>
                <w:b w:val="0"/>
                <w:sz w:val="20"/>
                <w:lang w:val="es-PE" w:eastAsia="en-US"/>
              </w:rPr>
              <w:t xml:space="preserve">érdida de cada falange se calculará en forma proporcional en función de las </w:t>
            </w:r>
            <w:r w:rsidRPr="00D51BD4">
              <w:rPr>
                <w:rFonts w:ascii="Georgia" w:eastAsiaTheme="minorHAnsi" w:hAnsi="Georgia" w:cs="Arial"/>
                <w:b w:val="0"/>
                <w:sz w:val="20"/>
                <w:lang w:val="es-PE" w:eastAsia="en-US"/>
              </w:rPr>
              <w:lastRenderedPageBreak/>
              <w:t>falanges que tenga el dedo. La indemnización por la pérdida total o parcial de varios dedos se determinará sumando el porcentaje asignado a cada uno de los dedos o falanges perdidos.</w:t>
            </w:r>
          </w:p>
        </w:tc>
        <w:tc>
          <w:tcPr>
            <w:tcW w:w="1417" w:type="dxa"/>
            <w:vAlign w:val="center"/>
          </w:tcPr>
          <w:p w14:paraId="3988A8FF" w14:textId="77777777" w:rsidR="00FD6108" w:rsidRPr="00F41298" w:rsidRDefault="00FD6108" w:rsidP="00D51BD4">
            <w:pPr>
              <w:spacing w:line="228" w:lineRule="auto"/>
              <w:ind w:right="191"/>
              <w:jc w:val="center"/>
              <w:rPr>
                <w:rFonts w:ascii="Georgia" w:eastAsiaTheme="minorHAnsi" w:hAnsi="Georgia" w:cs="Arial"/>
                <w:b w:val="0"/>
                <w:sz w:val="20"/>
                <w:lang w:val="es-PE" w:eastAsia="en-US"/>
              </w:rPr>
            </w:pPr>
            <w:r w:rsidRPr="00F41298">
              <w:rPr>
                <w:rFonts w:ascii="Georgia" w:eastAsiaTheme="minorHAnsi" w:hAnsi="Georgia" w:cs="Arial"/>
                <w:b w:val="0"/>
                <w:sz w:val="20"/>
                <w:lang w:val="es-PE" w:eastAsia="en-US"/>
              </w:rPr>
              <w:lastRenderedPageBreak/>
              <w:t>3%</w:t>
            </w:r>
          </w:p>
        </w:tc>
      </w:tr>
    </w:tbl>
    <w:p w14:paraId="77AAE5A6" w14:textId="77777777" w:rsidR="00FD6108" w:rsidRPr="00F41298" w:rsidRDefault="00FD6108" w:rsidP="00F41298">
      <w:pPr>
        <w:spacing w:line="228" w:lineRule="auto"/>
        <w:ind w:right="191"/>
        <w:jc w:val="left"/>
        <w:rPr>
          <w:rFonts w:ascii="Georgia" w:hAnsi="Georgia" w:cs="Arial"/>
          <w:b w:val="0"/>
          <w:sz w:val="20"/>
          <w:lang w:val="es-PE"/>
        </w:rPr>
      </w:pPr>
    </w:p>
    <w:p w14:paraId="7238F748"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Se considera pérdida total la amputación o la inhabilitación funcional total y definitiva del órgano o miembro lesionado.</w:t>
      </w:r>
    </w:p>
    <w:p w14:paraId="0E73673E" w14:textId="77777777" w:rsidR="00D51BD4" w:rsidRPr="00D51BD4" w:rsidRDefault="00D51BD4" w:rsidP="00D51BD4">
      <w:pPr>
        <w:spacing w:line="228" w:lineRule="auto"/>
        <w:ind w:right="191"/>
        <w:jc w:val="left"/>
        <w:rPr>
          <w:rFonts w:ascii="Georgia" w:hAnsi="Georgia" w:cs="Arial"/>
          <w:b w:val="0"/>
          <w:sz w:val="20"/>
        </w:rPr>
      </w:pPr>
    </w:p>
    <w:p w14:paraId="7C4C6027"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sz w:val="20"/>
        </w:rPr>
        <w:t>Lesión Pre-existente:</w:t>
      </w:r>
      <w:r w:rsidRPr="00D51BD4">
        <w:rPr>
          <w:rFonts w:ascii="Georgia" w:hAnsi="Georgia" w:cs="Arial"/>
          <w:b w:val="0"/>
          <w:sz w:val="20"/>
        </w:rPr>
        <w:t xml:space="preserve"> Cualquier condición de alteración del cuerpo o de la salud del ASEGURADO sufrida previamente, que le haya sido diagnosticada por un médico colegiado, debiendo ser la misma conocida por el ASEGURADO previamente a la contratación de esta Cláusula Adicional.</w:t>
      </w:r>
    </w:p>
    <w:p w14:paraId="1911C5EF" w14:textId="77777777" w:rsidR="00D51BD4" w:rsidRPr="00D51BD4" w:rsidRDefault="00D51BD4" w:rsidP="00D51BD4">
      <w:pPr>
        <w:spacing w:line="228" w:lineRule="auto"/>
        <w:ind w:right="191"/>
        <w:jc w:val="left"/>
        <w:rPr>
          <w:rFonts w:ascii="Georgia" w:hAnsi="Georgia" w:cs="Arial"/>
          <w:b w:val="0"/>
          <w:sz w:val="20"/>
        </w:rPr>
      </w:pPr>
    </w:p>
    <w:p w14:paraId="59E32EC6"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sz w:val="20"/>
        </w:rPr>
        <w:t>Ocupación o Actividad de Riesgo:</w:t>
      </w:r>
      <w:r w:rsidRPr="00D51BD4">
        <w:rPr>
          <w:rFonts w:ascii="Georgia" w:hAnsi="Georgia" w:cs="Arial"/>
          <w:b w:val="0"/>
          <w:sz w:val="20"/>
        </w:rPr>
        <w:t xml:space="preserve"> Todo quehacer o trabajo, diario o de manera habitual, que es ejercido en condiciones de peligrosidad porque conlleva un daño para la salud o para la integridad física de la persona.</w:t>
      </w:r>
    </w:p>
    <w:p w14:paraId="7B8650AC" w14:textId="77777777" w:rsidR="00D51BD4" w:rsidRPr="00D51BD4" w:rsidRDefault="00D51BD4" w:rsidP="00D51BD4">
      <w:pPr>
        <w:spacing w:line="228" w:lineRule="auto"/>
        <w:ind w:right="191"/>
        <w:jc w:val="left"/>
        <w:rPr>
          <w:rFonts w:ascii="Georgia" w:hAnsi="Georgia" w:cs="Arial"/>
          <w:b w:val="0"/>
          <w:sz w:val="20"/>
        </w:rPr>
      </w:pPr>
    </w:p>
    <w:p w14:paraId="6AD1C227" w14:textId="77777777" w:rsidR="00296A35" w:rsidRPr="00F41298" w:rsidRDefault="00D51BD4" w:rsidP="00D51BD4">
      <w:pPr>
        <w:spacing w:line="228" w:lineRule="auto"/>
        <w:ind w:right="191"/>
        <w:jc w:val="left"/>
        <w:rPr>
          <w:rFonts w:ascii="Georgia" w:hAnsi="Georgia" w:cs="Arial"/>
          <w:sz w:val="20"/>
        </w:rPr>
      </w:pPr>
      <w:r w:rsidRPr="00D51BD4">
        <w:rPr>
          <w:rFonts w:ascii="Georgia" w:hAnsi="Georgia" w:cs="Arial"/>
          <w:sz w:val="20"/>
        </w:rPr>
        <w:t>Sonambulismo:</w:t>
      </w:r>
      <w:r w:rsidRPr="00D51BD4">
        <w:rPr>
          <w:rFonts w:ascii="Georgia" w:hAnsi="Georgia" w:cs="Arial"/>
          <w:b w:val="0"/>
          <w:sz w:val="20"/>
        </w:rPr>
        <w:t xml:space="preserve"> Estado de una persona que mientras está dormida tiene cierta aptitud para ejecutar algunas funciones tales como levantarse, andar y hablar.</w:t>
      </w:r>
    </w:p>
    <w:p w14:paraId="0C125320" w14:textId="77777777" w:rsidR="00296A35" w:rsidRDefault="00296A35" w:rsidP="00F41298">
      <w:pPr>
        <w:spacing w:line="228" w:lineRule="auto"/>
        <w:ind w:right="191"/>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F41298" w:rsidRPr="001B61F2" w14:paraId="75AB5F3D" w14:textId="77777777" w:rsidTr="009A785D">
        <w:tc>
          <w:tcPr>
            <w:tcW w:w="8647" w:type="dxa"/>
            <w:shd w:val="clear" w:color="auto" w:fill="01C1D6"/>
          </w:tcPr>
          <w:p w14:paraId="360B96F7" w14:textId="77777777" w:rsidR="00F41298" w:rsidRPr="001B61F2" w:rsidRDefault="00F41298" w:rsidP="00F41298">
            <w:pPr>
              <w:spacing w:line="228" w:lineRule="auto"/>
              <w:ind w:right="282"/>
              <w:jc w:val="left"/>
              <w:rPr>
                <w:rFonts w:ascii="Georgia" w:hAnsi="Georgia" w:cs="Arial"/>
                <w:color w:val="FFFFFF" w:themeColor="background1"/>
                <w:sz w:val="20"/>
              </w:rPr>
            </w:pPr>
            <w:r>
              <w:rPr>
                <w:rFonts w:ascii="Georgia" w:hAnsi="Georgia" w:cs="Arial"/>
                <w:color w:val="FFFFFF" w:themeColor="background1"/>
                <w:sz w:val="20"/>
              </w:rPr>
              <w:t>Artículo 2</w:t>
            </w:r>
            <w:r w:rsidRPr="001B61F2">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4A719B60" w14:textId="77777777" w:rsidR="00296A35" w:rsidRPr="00F41298" w:rsidRDefault="00296A35" w:rsidP="00F41298">
      <w:pPr>
        <w:spacing w:line="228" w:lineRule="auto"/>
        <w:ind w:right="191"/>
        <w:jc w:val="left"/>
        <w:rPr>
          <w:rFonts w:ascii="Georgia" w:hAnsi="Georgia" w:cs="Arial"/>
          <w:b w:val="0"/>
          <w:sz w:val="20"/>
        </w:rPr>
      </w:pPr>
    </w:p>
    <w:p w14:paraId="0362813A"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 xml:space="preserve">La COMPAÑÍA pagará el porcentaje de la suma asegurada establecida en las Condiciones Particulares y/o Certificado de Seguro, según corresponda, </w:t>
      </w:r>
      <w:proofErr w:type="gramStart"/>
      <w:r w:rsidRPr="00D51BD4">
        <w:rPr>
          <w:rFonts w:ascii="Georgia" w:hAnsi="Georgia" w:cs="Arial"/>
          <w:b w:val="0"/>
          <w:sz w:val="20"/>
        </w:rPr>
        <w:t>de acuerdo al</w:t>
      </w:r>
      <w:proofErr w:type="gramEnd"/>
      <w:r w:rsidRPr="00D51BD4">
        <w:rPr>
          <w:rFonts w:ascii="Georgia" w:hAnsi="Georgia" w:cs="Arial"/>
          <w:b w:val="0"/>
          <w:sz w:val="20"/>
        </w:rPr>
        <w:t xml:space="preserve"> porcentaje de menoscabo indicado en la definición de Invalidez Permanente por Accidente, siempre que el ASEGURADO sufriera, durante la vigencia de esta Cláusula Adicional, algún accidente que fuera la causa directa de dicha Invalidez Permanente por Accidente. Esto se cumplirá siempre y cuando la invalidez ocurra antes que el ASEGURADO cumpla la edad máxima de permanencia establecida para la cobertura principal, el seguro principal esté vigente y la causa de la Invalidez no se encuentre comprendida dentro de las exclusiones de la presente Cláusula Adicional.</w:t>
      </w:r>
    </w:p>
    <w:p w14:paraId="75044F41" w14:textId="77777777" w:rsidR="00D51BD4" w:rsidRPr="00D51BD4" w:rsidRDefault="00D51BD4" w:rsidP="00D51BD4">
      <w:pPr>
        <w:spacing w:line="228" w:lineRule="auto"/>
        <w:ind w:right="191"/>
        <w:jc w:val="left"/>
        <w:rPr>
          <w:rFonts w:ascii="Georgia" w:hAnsi="Georgia" w:cs="Arial"/>
          <w:b w:val="0"/>
          <w:sz w:val="20"/>
        </w:rPr>
      </w:pPr>
    </w:p>
    <w:p w14:paraId="416171DD"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 xml:space="preserve">Es condición esencial para que surja la responsabilidad de la COMPAÑÍA que la </w:t>
      </w:r>
      <w:proofErr w:type="gramStart"/>
      <w:r w:rsidRPr="00D51BD4">
        <w:rPr>
          <w:rFonts w:ascii="Georgia" w:hAnsi="Georgia" w:cs="Arial"/>
          <w:b w:val="0"/>
          <w:sz w:val="20"/>
        </w:rPr>
        <w:t>Invalidez  Permanente</w:t>
      </w:r>
      <w:proofErr w:type="gramEnd"/>
      <w:r w:rsidRPr="00D51BD4">
        <w:rPr>
          <w:rFonts w:ascii="Georgia" w:hAnsi="Georgia" w:cs="Arial"/>
          <w:b w:val="0"/>
          <w:sz w:val="20"/>
        </w:rPr>
        <w:t xml:space="preserve"> sea consecuencia directa de las lesiones originadas por un accidente cubierto por esta Cláusula Adicional.</w:t>
      </w:r>
    </w:p>
    <w:p w14:paraId="525A11DC" w14:textId="77777777" w:rsidR="00D51BD4" w:rsidRPr="00D51BD4" w:rsidRDefault="00D51BD4" w:rsidP="00D51BD4">
      <w:pPr>
        <w:spacing w:line="228" w:lineRule="auto"/>
        <w:ind w:right="191"/>
        <w:jc w:val="left"/>
        <w:rPr>
          <w:rFonts w:ascii="Georgia" w:hAnsi="Georgia" w:cs="Arial"/>
          <w:b w:val="0"/>
          <w:sz w:val="20"/>
        </w:rPr>
      </w:pPr>
    </w:p>
    <w:p w14:paraId="646C184F" w14:textId="77777777" w:rsidR="00D51BD4" w:rsidRPr="00D51BD4"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La COMPAÑÍA cubrirá la Invalidez Permanente que pueda resultar de un accidente sobrevenido al tratar de salvar vidas humanas.</w:t>
      </w:r>
    </w:p>
    <w:p w14:paraId="21ED846A" w14:textId="77777777" w:rsidR="00D51BD4" w:rsidRPr="00D51BD4" w:rsidRDefault="00D51BD4" w:rsidP="00D51BD4">
      <w:pPr>
        <w:spacing w:line="228" w:lineRule="auto"/>
        <w:ind w:right="191"/>
        <w:jc w:val="left"/>
        <w:rPr>
          <w:rFonts w:ascii="Georgia" w:hAnsi="Georgia" w:cs="Arial"/>
          <w:b w:val="0"/>
          <w:sz w:val="20"/>
        </w:rPr>
      </w:pPr>
    </w:p>
    <w:p w14:paraId="2FFD97B2" w14:textId="77777777" w:rsidR="00296A35" w:rsidRPr="00F41298" w:rsidRDefault="00D51BD4" w:rsidP="00D51BD4">
      <w:pPr>
        <w:spacing w:line="228" w:lineRule="auto"/>
        <w:ind w:right="191"/>
        <w:jc w:val="left"/>
        <w:rPr>
          <w:rFonts w:ascii="Georgia" w:hAnsi="Georgia" w:cs="Arial"/>
          <w:b w:val="0"/>
          <w:sz w:val="20"/>
        </w:rPr>
      </w:pPr>
      <w:r w:rsidRPr="00D51BD4">
        <w:rPr>
          <w:rFonts w:ascii="Georgia" w:hAnsi="Georgia" w:cs="Arial"/>
          <w:b w:val="0"/>
          <w:sz w:val="20"/>
        </w:rPr>
        <w:t>Esta Cláusula Adicional brinda cobertura en el ámbito nacional e internacional, durante las veinticuatro (24) horas del día.</w:t>
      </w:r>
    </w:p>
    <w:p w14:paraId="2EB1628E" w14:textId="77777777" w:rsidR="00296A35" w:rsidRDefault="00296A35" w:rsidP="00F41298">
      <w:pPr>
        <w:spacing w:line="228" w:lineRule="auto"/>
        <w:ind w:right="191"/>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F41298" w:rsidRPr="001B61F2" w14:paraId="402F22A1" w14:textId="77777777" w:rsidTr="009A785D">
        <w:tc>
          <w:tcPr>
            <w:tcW w:w="8647" w:type="dxa"/>
            <w:shd w:val="clear" w:color="auto" w:fill="01C1D6"/>
          </w:tcPr>
          <w:p w14:paraId="661EA1B9" w14:textId="77777777" w:rsidR="00F41298" w:rsidRPr="001B61F2" w:rsidRDefault="00F41298" w:rsidP="00F41298">
            <w:pPr>
              <w:spacing w:line="228" w:lineRule="auto"/>
              <w:ind w:right="282"/>
              <w:jc w:val="left"/>
              <w:rPr>
                <w:rFonts w:ascii="Georgia" w:hAnsi="Georgia" w:cs="Arial"/>
                <w:color w:val="FFFFFF" w:themeColor="background1"/>
                <w:sz w:val="20"/>
              </w:rPr>
            </w:pPr>
            <w:r>
              <w:rPr>
                <w:rFonts w:ascii="Georgia" w:hAnsi="Georgia" w:cs="Arial"/>
                <w:color w:val="FFFFFF" w:themeColor="background1"/>
                <w:sz w:val="20"/>
              </w:rPr>
              <w:t>Artículo 3</w:t>
            </w:r>
            <w:r w:rsidRPr="001B61F2">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6B504DF5" w14:textId="77777777" w:rsidR="00296A35" w:rsidRPr="00F41298" w:rsidRDefault="00296A35" w:rsidP="00F41298">
      <w:pPr>
        <w:spacing w:line="228" w:lineRule="auto"/>
        <w:ind w:right="191"/>
        <w:jc w:val="left"/>
        <w:rPr>
          <w:rFonts w:ascii="Georgia" w:hAnsi="Georgia" w:cs="Arial"/>
          <w:b w:val="0"/>
          <w:sz w:val="20"/>
        </w:rPr>
      </w:pPr>
    </w:p>
    <w:p w14:paraId="02CB972F"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Guerra, invasión, actos de enemigos extranjeros, hostilidades u operaciones bélicas, con o sin declaración de guerra, guerra civil, insurrección, sublevación, rebelión, sedición, poder militar o usurpado, ley marcial, motín o conmoción civil, o las que ocurran como consecuencia de la prestación del servicio militar en cualquiera de las Fuerzas Armadas nacionales o extranjeras, en tiempo de paz o guerra.</w:t>
      </w:r>
    </w:p>
    <w:p w14:paraId="57739E32"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Detonación, reacción o radiación nuclear o contaminación radioactiva; independientemente de la forma en que se haya ocasionado.</w:t>
      </w:r>
    </w:p>
    <w:p w14:paraId="0988BFE2"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Duelo concertado, suicidio o intento de suicidio, consciente y voluntario.</w:t>
      </w:r>
    </w:p>
    <w:p w14:paraId="5E35F1CE"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proofErr w:type="gramStart"/>
      <w:r w:rsidRPr="00D51BD4">
        <w:rPr>
          <w:rFonts w:ascii="Georgia" w:hAnsi="Georgia" w:cs="Arial"/>
          <w:sz w:val="20"/>
        </w:rPr>
        <w:t>Participación activa</w:t>
      </w:r>
      <w:proofErr w:type="gramEnd"/>
      <w:r w:rsidRPr="00D51BD4">
        <w:rPr>
          <w:rFonts w:ascii="Georgia" w:hAnsi="Georgia" w:cs="Arial"/>
          <w:sz w:val="20"/>
        </w:rPr>
        <w:t xml:space="preserve"> del ASEGURADO en cualquier acto delictivo o en actos violatorios de leyes o reglamentos.</w:t>
      </w:r>
    </w:p>
    <w:p w14:paraId="568A4839"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Participación del ASEGURADO en peleas o riñas, salvo en aquellos casos en que se establezca judicialmente como legítima defensa.</w:t>
      </w:r>
    </w:p>
    <w:p w14:paraId="12018B20"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lastRenderedPageBreak/>
        <w:t>Participación del ASEGURADO en huelgas, motín, conmoción civil, daño malicioso, vandalismo y terrorismo.</w:t>
      </w:r>
    </w:p>
    <w:p w14:paraId="60430AFD"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Participación del ASEGURADO como conductor o acompañante en carreras, ensayos de velocidad o de resistencia de vehículos motorizados (automóviles, motocicletas, lanchas o avionetas).</w:t>
      </w:r>
    </w:p>
    <w:p w14:paraId="070966E0"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Participación del ASEGURADO en actos temerarios o en cualquier maniobra, experimento, exhibición, desafío o actividad notoriamente peligrosa, entendiendo por tales aquellas donde se pone en grave peligro la vida e integridad física de las personas.</w:t>
      </w:r>
    </w:p>
    <w:p w14:paraId="0EBC667C"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Viajes aeronáuticos que haga el ASEGURADO en calidad de pasajero en vuelos de itinerarios no fijos ni regulares.</w:t>
      </w:r>
    </w:p>
    <w:p w14:paraId="6CB464FB"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 xml:space="preserve">La práctica de deportes peligrosos: canotaje, escalamiento de montañas, </w:t>
      </w:r>
      <w:proofErr w:type="spellStart"/>
      <w:r w:rsidRPr="00D51BD4">
        <w:rPr>
          <w:rFonts w:ascii="Georgia" w:hAnsi="Georgia" w:cs="Arial"/>
          <w:sz w:val="20"/>
        </w:rPr>
        <w:t>puenting</w:t>
      </w:r>
      <w:proofErr w:type="spellEnd"/>
      <w:r w:rsidRPr="00D51BD4">
        <w:rPr>
          <w:rFonts w:ascii="Georgia" w:hAnsi="Georgia" w:cs="Arial"/>
          <w:sz w:val="20"/>
        </w:rPr>
        <w:t xml:space="preserve">, paracaidismo, parapente, ala delta, boxeo, polo, hockey, rugby, </w:t>
      </w:r>
      <w:proofErr w:type="spellStart"/>
      <w:r w:rsidRPr="00D51BD4">
        <w:rPr>
          <w:rFonts w:ascii="Georgia" w:hAnsi="Georgia" w:cs="Arial"/>
          <w:sz w:val="20"/>
        </w:rPr>
        <w:t>football</w:t>
      </w:r>
      <w:proofErr w:type="spellEnd"/>
      <w:r w:rsidRPr="00D51BD4">
        <w:rPr>
          <w:rFonts w:ascii="Georgia" w:hAnsi="Georgia" w:cs="Arial"/>
          <w:sz w:val="20"/>
        </w:rPr>
        <w:t xml:space="preserve"> americano, box, </w:t>
      </w:r>
      <w:proofErr w:type="spellStart"/>
      <w:r w:rsidRPr="00D51BD4">
        <w:rPr>
          <w:rFonts w:ascii="Georgia" w:hAnsi="Georgia" w:cs="Arial"/>
          <w:sz w:val="20"/>
        </w:rPr>
        <w:t>ski</w:t>
      </w:r>
      <w:proofErr w:type="spellEnd"/>
      <w:r w:rsidRPr="00D51BD4">
        <w:rPr>
          <w:rFonts w:ascii="Georgia" w:hAnsi="Georgia" w:cs="Arial"/>
          <w:sz w:val="20"/>
        </w:rPr>
        <w:t>, equitación, prácticas hípicas, rodeo, corrida de toros y cacería de fieras.</w:t>
      </w:r>
    </w:p>
    <w:p w14:paraId="5F92EB64"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El desempeño de alguna ocupación o actividad de riesgo: el manejo de explosivos o sustancias químicas, minería subterránea, trabajo en alturas, construcción, manejo de líneas de alta tensión o similares, ser bombero, ser miembros de las Fuerzas Armadas o Policiales.</w:t>
      </w:r>
    </w:p>
    <w:p w14:paraId="225D3F0F"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 xml:space="preserve">Desempeñarse como piloto, tripulante de aviones de cualquier clase, y asimismo como empleado de una aerolínea que en calidad de pasajero y </w:t>
      </w:r>
      <w:proofErr w:type="gramStart"/>
      <w:r w:rsidRPr="00D51BD4">
        <w:rPr>
          <w:rFonts w:ascii="Georgia" w:hAnsi="Georgia" w:cs="Arial"/>
          <w:sz w:val="20"/>
        </w:rPr>
        <w:t>en razón de</w:t>
      </w:r>
      <w:proofErr w:type="gramEnd"/>
      <w:r w:rsidRPr="00D51BD4">
        <w:rPr>
          <w:rFonts w:ascii="Georgia" w:hAnsi="Georgia" w:cs="Arial"/>
          <w:sz w:val="20"/>
        </w:rPr>
        <w:t xml:space="preserve"> su ocupación haga uso de las mismas líneas en que presta sus servicios.</w:t>
      </w:r>
    </w:p>
    <w:p w14:paraId="6E48F338"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Eventos ocurridos bajo la influencia de drogas y/o estupefacientes.</w:t>
      </w:r>
    </w:p>
    <w:p w14:paraId="7FA7A433"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 xml:space="preserve">Estado etílico del ASEGURADO, con presencia de alcohol en la sangre en proporción mayor a 0.5 gramos por litro de sangre al momento del accidente, salvo cuando el Asegurado hubiere sido sujeto pasivo en el acontecimiento que produjo su incapacidad. Para la aplicación de esta exclusión se tomará como referencia el límite máximo aceptable de alcohol por litro de sangre al momento de un accidente de tránsito, así como </w:t>
      </w:r>
      <w:proofErr w:type="gramStart"/>
      <w:r w:rsidRPr="00D51BD4">
        <w:rPr>
          <w:rFonts w:ascii="Georgia" w:hAnsi="Georgia" w:cs="Arial"/>
          <w:sz w:val="20"/>
        </w:rPr>
        <w:t>el ratio</w:t>
      </w:r>
      <w:proofErr w:type="gramEnd"/>
      <w:r w:rsidRPr="00D51BD4">
        <w:rPr>
          <w:rFonts w:ascii="Georgia" w:hAnsi="Georgia" w:cs="Arial"/>
          <w:sz w:val="20"/>
        </w:rPr>
        <w:t xml:space="preserve"> de 0.15 gramos de alcohol por litro de sangre como promedio de metabolización del alcohol por el organismo por hora. </w:t>
      </w:r>
      <w:proofErr w:type="gramStart"/>
      <w:r w:rsidRPr="00D51BD4">
        <w:rPr>
          <w:rFonts w:ascii="Georgia" w:hAnsi="Georgia" w:cs="Arial"/>
          <w:sz w:val="20"/>
        </w:rPr>
        <w:t>Este ratio</w:t>
      </w:r>
      <w:proofErr w:type="gramEnd"/>
      <w:r w:rsidRPr="00D51BD4">
        <w:rPr>
          <w:rFonts w:ascii="Georgia" w:hAnsi="Georgia" w:cs="Arial"/>
          <w:sz w:val="20"/>
        </w:rPr>
        <w:t xml:space="preserve"> se aplicará al lapso transcurrido entre la hora del accidente y la hora del examen obligatorio de dosaje. Esta exclusión es aplicable a cualquier accidente que se produzca cuando el ASEGURADO haya ingerido bebidas alcohólicas, no está referida únicamente a accidentes de tránsito.</w:t>
      </w:r>
    </w:p>
    <w:p w14:paraId="5D533847"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En estado de sonambulismo, insolación o congelación.</w:t>
      </w:r>
    </w:p>
    <w:p w14:paraId="5CA2F074"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Intervenciones quirúrgicas o de cualquier medida médica, siempre que no se hayan hecho necesarias a raíz de un accidente sujeto a indemnización.</w:t>
      </w:r>
    </w:p>
    <w:p w14:paraId="71EF8B39"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Apoplejía, congestiones, síncopes, edemas agudos, infartos al miocardio, trombosis y ataques epilépticos.</w:t>
      </w:r>
    </w:p>
    <w:p w14:paraId="0DBCF7EE" w14:textId="77777777" w:rsidR="00D51BD4" w:rsidRPr="00D51BD4" w:rsidRDefault="00D51BD4" w:rsidP="00D51BD4">
      <w:pPr>
        <w:pStyle w:val="Prrafodelista"/>
        <w:numPr>
          <w:ilvl w:val="0"/>
          <w:numId w:val="8"/>
        </w:numPr>
        <w:spacing w:line="228" w:lineRule="auto"/>
        <w:ind w:left="426" w:right="191" w:hanging="426"/>
        <w:jc w:val="left"/>
        <w:rPr>
          <w:rFonts w:ascii="Georgia" w:hAnsi="Georgia" w:cs="Arial"/>
          <w:sz w:val="20"/>
        </w:rPr>
      </w:pPr>
      <w:r w:rsidRPr="00D51BD4">
        <w:rPr>
          <w:rFonts w:ascii="Georgia" w:hAnsi="Georgia" w:cs="Arial"/>
          <w:sz w:val="20"/>
        </w:rPr>
        <w:t>Hernias y sus consecuencias, sea cual fuere la causa de que provengan; vértigos, convulsiones, desmayos, trastornos mentales o parálisis.</w:t>
      </w:r>
    </w:p>
    <w:p w14:paraId="2580206E" w14:textId="77777777" w:rsidR="00296A35" w:rsidRPr="00D51BD4" w:rsidRDefault="00D51BD4" w:rsidP="00D51BD4">
      <w:pPr>
        <w:pStyle w:val="Prrafodelista"/>
        <w:numPr>
          <w:ilvl w:val="0"/>
          <w:numId w:val="8"/>
        </w:numPr>
        <w:spacing w:line="228" w:lineRule="auto"/>
        <w:ind w:left="426" w:right="191" w:hanging="426"/>
        <w:jc w:val="left"/>
        <w:rPr>
          <w:rFonts w:ascii="Georgia" w:hAnsi="Georgia" w:cs="Arial"/>
          <w:sz w:val="20"/>
          <w:lang w:val="es-PE"/>
        </w:rPr>
      </w:pPr>
      <w:r w:rsidRPr="00D51BD4">
        <w:rPr>
          <w:rFonts w:ascii="Georgia" w:hAnsi="Georgia" w:cs="Arial"/>
          <w:sz w:val="20"/>
        </w:rPr>
        <w:t>Lesiones pre-existentes al momento de contratar esta Cláusula Adicional.</w:t>
      </w:r>
    </w:p>
    <w:p w14:paraId="3F68F3ED" w14:textId="77777777" w:rsidR="00F41298" w:rsidRPr="00F41298" w:rsidRDefault="00F41298" w:rsidP="00F41298">
      <w:pPr>
        <w:spacing w:line="228" w:lineRule="auto"/>
        <w:ind w:right="191"/>
        <w:jc w:val="left"/>
        <w:rPr>
          <w:rFonts w:ascii="Georgia" w:hAnsi="Georgia" w:cs="Arial"/>
          <w:sz w:val="20"/>
          <w:lang w:val="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F41298" w:rsidRPr="001B61F2" w14:paraId="3CC88C91" w14:textId="77777777" w:rsidTr="009A785D">
        <w:tc>
          <w:tcPr>
            <w:tcW w:w="8647" w:type="dxa"/>
            <w:shd w:val="clear" w:color="auto" w:fill="01C1D6"/>
          </w:tcPr>
          <w:p w14:paraId="3862AE61" w14:textId="77777777" w:rsidR="00F41298" w:rsidRPr="001B61F2" w:rsidRDefault="00F41298" w:rsidP="00F41298">
            <w:pPr>
              <w:spacing w:line="228" w:lineRule="auto"/>
              <w:ind w:right="282"/>
              <w:jc w:val="left"/>
              <w:rPr>
                <w:rFonts w:ascii="Georgia" w:hAnsi="Georgia" w:cs="Arial"/>
                <w:color w:val="FFFFFF" w:themeColor="background1"/>
                <w:sz w:val="20"/>
              </w:rPr>
            </w:pPr>
            <w:r>
              <w:rPr>
                <w:rFonts w:ascii="Georgia" w:hAnsi="Georgia" w:cs="Arial"/>
                <w:color w:val="FFFFFF" w:themeColor="background1"/>
                <w:sz w:val="20"/>
              </w:rPr>
              <w:t>Artículo 4</w:t>
            </w:r>
            <w:r w:rsidRPr="001B61F2">
              <w:rPr>
                <w:rFonts w:ascii="Georgia" w:hAnsi="Georgia" w:cs="Arial"/>
                <w:color w:val="FFFFFF" w:themeColor="background1"/>
                <w:sz w:val="20"/>
              </w:rPr>
              <w:t xml:space="preserve">°     </w:t>
            </w:r>
            <w:r>
              <w:rPr>
                <w:rFonts w:ascii="Georgia" w:hAnsi="Georgia" w:cs="Arial"/>
                <w:color w:val="FFFFFF" w:themeColor="background1"/>
                <w:sz w:val="20"/>
              </w:rPr>
              <w:t xml:space="preserve">Terminación de la Cláusula Adicional </w:t>
            </w:r>
          </w:p>
        </w:tc>
      </w:tr>
    </w:tbl>
    <w:p w14:paraId="74C55B88" w14:textId="77777777" w:rsidR="00296A35" w:rsidRPr="00F41298" w:rsidRDefault="00296A35" w:rsidP="00F41298">
      <w:pPr>
        <w:spacing w:line="228" w:lineRule="auto"/>
        <w:ind w:right="191"/>
        <w:jc w:val="left"/>
        <w:rPr>
          <w:rFonts w:ascii="Georgia" w:hAnsi="Georgia" w:cs="Arial"/>
          <w:b w:val="0"/>
          <w:sz w:val="20"/>
        </w:rPr>
      </w:pPr>
    </w:p>
    <w:p w14:paraId="52556DD6" w14:textId="77777777" w:rsidR="00D51BD4" w:rsidRPr="00D51BD4" w:rsidRDefault="00D51BD4" w:rsidP="00D51BD4">
      <w:pPr>
        <w:rPr>
          <w:rFonts w:ascii="Georgia" w:hAnsi="Georgia" w:cs="Arial"/>
          <w:b w:val="0"/>
          <w:sz w:val="20"/>
        </w:rPr>
      </w:pPr>
      <w:r w:rsidRPr="00D51BD4">
        <w:rPr>
          <w:rFonts w:ascii="Georgia" w:hAnsi="Georgia" w:cs="Arial"/>
          <w:b w:val="0"/>
          <w:sz w:val="20"/>
        </w:rPr>
        <w:t>La cobertura prevista por esta Cláusula Adicional cesará en la fecha en que termine(n) la(s) cobertura(s) principal(es), cualquiera sea la causa o con la ocurrencia de un siniestro al ASEGURADO, que dé lugar a la indemnización de la cobertura prevista en esta Cláusula Adicional.</w:t>
      </w:r>
    </w:p>
    <w:p w14:paraId="32638748" w14:textId="77777777" w:rsidR="00F41298" w:rsidRDefault="00F41298" w:rsidP="00F41298">
      <w:pPr>
        <w:spacing w:line="228" w:lineRule="auto"/>
        <w:ind w:right="191"/>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F41298" w:rsidRPr="001B61F2" w14:paraId="34EB8AED" w14:textId="77777777" w:rsidTr="009A785D">
        <w:tc>
          <w:tcPr>
            <w:tcW w:w="8647" w:type="dxa"/>
            <w:shd w:val="clear" w:color="auto" w:fill="01C1D6"/>
          </w:tcPr>
          <w:p w14:paraId="2F499525" w14:textId="77777777" w:rsidR="00F41298" w:rsidRPr="001B61F2" w:rsidRDefault="00F41298" w:rsidP="00F41298">
            <w:pPr>
              <w:spacing w:line="228" w:lineRule="auto"/>
              <w:ind w:right="282"/>
              <w:jc w:val="left"/>
              <w:rPr>
                <w:rFonts w:ascii="Georgia" w:hAnsi="Georgia" w:cs="Arial"/>
                <w:color w:val="FFFFFF" w:themeColor="background1"/>
                <w:sz w:val="20"/>
              </w:rPr>
            </w:pPr>
            <w:r>
              <w:rPr>
                <w:rFonts w:ascii="Georgia" w:hAnsi="Georgia" w:cs="Arial"/>
                <w:color w:val="FFFFFF" w:themeColor="background1"/>
                <w:sz w:val="20"/>
              </w:rPr>
              <w:t>Artículo 5</w:t>
            </w:r>
            <w:r w:rsidRPr="001B61F2">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4B3D81CF" w14:textId="77777777" w:rsidR="00296A35" w:rsidRPr="00F41298" w:rsidRDefault="00296A35" w:rsidP="00F41298">
      <w:pPr>
        <w:spacing w:line="228" w:lineRule="auto"/>
        <w:ind w:right="191"/>
        <w:jc w:val="left"/>
        <w:rPr>
          <w:rFonts w:ascii="Georgia" w:hAnsi="Georgia" w:cs="Arial"/>
          <w:sz w:val="20"/>
        </w:rPr>
      </w:pPr>
    </w:p>
    <w:p w14:paraId="11A9C8A1" w14:textId="77777777" w:rsidR="00D51BD4" w:rsidRPr="00D51BD4" w:rsidRDefault="00D51BD4" w:rsidP="00D51BD4">
      <w:pPr>
        <w:rPr>
          <w:rFonts w:ascii="Georgia" w:hAnsi="Georgia" w:cs="Arial"/>
          <w:sz w:val="20"/>
        </w:rPr>
      </w:pPr>
      <w:r w:rsidRPr="00D51BD4">
        <w:rPr>
          <w:rFonts w:ascii="Georgia" w:hAnsi="Georgia" w:cs="Arial"/>
          <w:sz w:val="20"/>
        </w:rPr>
        <w:t>Si ocurriera un evento que diera lugar a una solicitud de cobertura bajo esta Cláusula Adicional, el ASEGURADO deberá cumplir con lo siguiente:</w:t>
      </w:r>
    </w:p>
    <w:p w14:paraId="39828794" w14:textId="77777777" w:rsidR="00D51BD4" w:rsidRPr="00D51BD4" w:rsidRDefault="00D51BD4" w:rsidP="00D51BD4">
      <w:pPr>
        <w:rPr>
          <w:rFonts w:ascii="Georgia" w:hAnsi="Georgia" w:cs="Arial"/>
          <w:sz w:val="20"/>
        </w:rPr>
      </w:pPr>
    </w:p>
    <w:p w14:paraId="5F98105B" w14:textId="77777777" w:rsidR="00D51BD4" w:rsidRPr="00D51BD4" w:rsidRDefault="00D51BD4" w:rsidP="00D51BD4">
      <w:pPr>
        <w:rPr>
          <w:rFonts w:ascii="Georgia" w:hAnsi="Georgia" w:cs="Arial"/>
          <w:sz w:val="20"/>
        </w:rPr>
      </w:pPr>
      <w:r w:rsidRPr="00D51BD4">
        <w:rPr>
          <w:rFonts w:ascii="Georgia" w:hAnsi="Georgia" w:cs="Arial"/>
          <w:sz w:val="20"/>
          <w:u w:val="single"/>
        </w:rPr>
        <w:lastRenderedPageBreak/>
        <w:t>Aviso:</w:t>
      </w:r>
      <w:r w:rsidRPr="00D51BD4">
        <w:rPr>
          <w:rFonts w:ascii="Georgia" w:hAnsi="Georgia" w:cs="Arial"/>
          <w:sz w:val="20"/>
        </w:rPr>
        <w:t xml:space="preserve">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67B859DC" w14:textId="77777777" w:rsidR="00D51BD4" w:rsidRPr="00D51BD4" w:rsidRDefault="00D51BD4" w:rsidP="00D51BD4">
      <w:pPr>
        <w:rPr>
          <w:rFonts w:ascii="Georgia" w:hAnsi="Georgia" w:cs="Arial"/>
          <w:sz w:val="20"/>
        </w:rPr>
      </w:pPr>
    </w:p>
    <w:p w14:paraId="265C2EDB" w14:textId="77777777" w:rsidR="00D51BD4" w:rsidRPr="00D51BD4" w:rsidRDefault="00D51BD4" w:rsidP="00D51BD4">
      <w:pPr>
        <w:rPr>
          <w:rFonts w:ascii="Georgia" w:hAnsi="Georgia" w:cs="Arial"/>
          <w:sz w:val="20"/>
        </w:rPr>
      </w:pPr>
      <w:r w:rsidRPr="00D51BD4">
        <w:rPr>
          <w:rFonts w:ascii="Georgia" w:hAnsi="Georgia" w:cs="Arial"/>
          <w:sz w:val="20"/>
          <w:u w:val="single"/>
        </w:rPr>
        <w:t>Documentos:</w:t>
      </w:r>
      <w:r w:rsidRPr="00D51BD4">
        <w:rPr>
          <w:rFonts w:ascii="Georgia" w:hAnsi="Georgia" w:cs="Arial"/>
          <w:sz w:val="20"/>
        </w:rPr>
        <w:t xml:space="preserve">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397E4A8C" w14:textId="77777777" w:rsidR="00D51BD4" w:rsidRPr="00D51BD4" w:rsidRDefault="00D51BD4" w:rsidP="00D51BD4">
      <w:pPr>
        <w:rPr>
          <w:rFonts w:ascii="Georgia" w:hAnsi="Georgia" w:cs="Arial"/>
          <w:sz w:val="20"/>
        </w:rPr>
      </w:pPr>
    </w:p>
    <w:p w14:paraId="3CFE9F2C" w14:textId="77777777" w:rsidR="00D51BD4" w:rsidRPr="00D51BD4" w:rsidRDefault="00D51BD4" w:rsidP="00D51BD4">
      <w:pPr>
        <w:pStyle w:val="Prrafodelista"/>
        <w:numPr>
          <w:ilvl w:val="0"/>
          <w:numId w:val="10"/>
        </w:numPr>
        <w:ind w:left="426" w:hanging="426"/>
        <w:rPr>
          <w:rFonts w:ascii="Georgia" w:hAnsi="Georgia" w:cs="Arial"/>
          <w:sz w:val="20"/>
        </w:rPr>
      </w:pPr>
      <w:r w:rsidRPr="00D51BD4">
        <w:rPr>
          <w:rFonts w:ascii="Georgia" w:hAnsi="Georgia" w:cs="Arial"/>
          <w:sz w:val="20"/>
        </w:rPr>
        <w:t>Documento de identidad del ASEGURADO;</w:t>
      </w:r>
    </w:p>
    <w:p w14:paraId="0F2D2B50" w14:textId="77777777" w:rsidR="00D51BD4" w:rsidRPr="00D51BD4" w:rsidRDefault="00D51BD4" w:rsidP="00D51BD4">
      <w:pPr>
        <w:pStyle w:val="Prrafodelista"/>
        <w:numPr>
          <w:ilvl w:val="0"/>
          <w:numId w:val="10"/>
        </w:numPr>
        <w:ind w:left="426" w:hanging="426"/>
        <w:rPr>
          <w:rFonts w:ascii="Georgia" w:hAnsi="Georgia" w:cs="Arial"/>
          <w:sz w:val="20"/>
        </w:rPr>
      </w:pPr>
      <w:r w:rsidRPr="00D51BD4">
        <w:rPr>
          <w:rFonts w:ascii="Georgia" w:hAnsi="Georgia" w:cs="Arial"/>
          <w:sz w:val="20"/>
        </w:rPr>
        <w:t>Certificado del médico que prestó los primeros auxilios al ASEGURADO expresando las causas del accidente (si se indicaran) y sus consecuencias conocidas o probables.</w:t>
      </w:r>
    </w:p>
    <w:p w14:paraId="52E344BF" w14:textId="77777777" w:rsidR="00D51BD4" w:rsidRPr="00D51BD4" w:rsidRDefault="00D51BD4" w:rsidP="00D51BD4">
      <w:pPr>
        <w:pStyle w:val="Prrafodelista"/>
        <w:numPr>
          <w:ilvl w:val="0"/>
          <w:numId w:val="10"/>
        </w:numPr>
        <w:ind w:left="426" w:hanging="426"/>
        <w:rPr>
          <w:rFonts w:ascii="Georgia" w:hAnsi="Georgia" w:cs="Arial"/>
          <w:sz w:val="20"/>
        </w:rPr>
      </w:pPr>
      <w:r w:rsidRPr="00D51BD4">
        <w:rPr>
          <w:rFonts w:ascii="Georgia" w:hAnsi="Georgia" w:cs="Arial"/>
          <w:sz w:val="20"/>
        </w:rPr>
        <w:t>Certificado de Discapacidad o Dictamen de Grado de Invalidez, otorgado por los hospitales de los ministerios de Salud, de Defensa y del Interior y el Seguro Social de Salud (EsSalud), u otra entidad autorizada para emitir este tipo de documento, en el cual se declare la condición de Invalidez Permanente.</w:t>
      </w:r>
    </w:p>
    <w:p w14:paraId="73D1456D" w14:textId="77777777" w:rsidR="00D51BD4" w:rsidRPr="00D51BD4" w:rsidRDefault="00D51BD4" w:rsidP="00D51BD4">
      <w:pPr>
        <w:rPr>
          <w:rFonts w:ascii="Georgia" w:hAnsi="Georgia" w:cs="Arial"/>
          <w:sz w:val="20"/>
        </w:rPr>
      </w:pPr>
    </w:p>
    <w:p w14:paraId="3E6151F8" w14:textId="77777777" w:rsidR="00D51BD4" w:rsidRPr="00D51BD4" w:rsidRDefault="00D51BD4" w:rsidP="00D51BD4">
      <w:pPr>
        <w:rPr>
          <w:rFonts w:ascii="Georgia" w:hAnsi="Georgia" w:cs="Arial"/>
          <w:sz w:val="20"/>
        </w:rPr>
      </w:pPr>
      <w:r w:rsidRPr="00D51BD4">
        <w:rPr>
          <w:rFonts w:ascii="Georgia" w:hAnsi="Georgia" w:cs="Arial"/>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D51BD4">
        <w:rPr>
          <w:rFonts w:ascii="Georgia" w:hAnsi="Georgia" w:cs="Arial"/>
          <w:sz w:val="20"/>
        </w:rPr>
        <w:t>En caso que</w:t>
      </w:r>
      <w:proofErr w:type="gramEnd"/>
      <w:r w:rsidRPr="00D51BD4">
        <w:rPr>
          <w:rFonts w:ascii="Georgia" w:hAnsi="Georgia" w:cs="Arial"/>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D51BD4">
        <w:rPr>
          <w:rFonts w:ascii="Georgia" w:hAnsi="Georgia" w:cs="Arial"/>
          <w:sz w:val="20"/>
        </w:rPr>
        <w:t>AFP’s</w:t>
      </w:r>
      <w:proofErr w:type="spellEnd"/>
      <w:r w:rsidRPr="00D51BD4">
        <w:rPr>
          <w:rFonts w:ascii="Georgia" w:hAnsi="Georgia" w:cs="Arial"/>
          <w:sz w:val="20"/>
        </w:rPr>
        <w:t>.</w:t>
      </w:r>
    </w:p>
    <w:p w14:paraId="36927C2C" w14:textId="77777777" w:rsidR="00D51BD4" w:rsidRPr="00D51BD4" w:rsidRDefault="00D51BD4" w:rsidP="00D51BD4">
      <w:pPr>
        <w:rPr>
          <w:rFonts w:ascii="Georgia" w:hAnsi="Georgia" w:cs="Arial"/>
          <w:sz w:val="20"/>
        </w:rPr>
      </w:pPr>
    </w:p>
    <w:p w14:paraId="2CB27F19" w14:textId="77777777" w:rsidR="00D51BD4" w:rsidRPr="00D51BD4" w:rsidRDefault="00D51BD4" w:rsidP="00D51BD4">
      <w:pPr>
        <w:rPr>
          <w:rFonts w:ascii="Georgia" w:hAnsi="Georgia" w:cs="Arial"/>
          <w:sz w:val="20"/>
        </w:rPr>
      </w:pPr>
      <w:r w:rsidRPr="00D51BD4">
        <w:rPr>
          <w:rFonts w:ascii="Georgia" w:hAnsi="Georgia" w:cs="Arial"/>
          <w:sz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6C2B720" w14:textId="77777777" w:rsidR="00D51BD4" w:rsidRPr="00D51BD4" w:rsidRDefault="00D51BD4" w:rsidP="00D51BD4">
      <w:pPr>
        <w:rPr>
          <w:rFonts w:ascii="Georgia" w:hAnsi="Georgia" w:cs="Arial"/>
          <w:sz w:val="20"/>
        </w:rPr>
      </w:pPr>
    </w:p>
    <w:p w14:paraId="06F826B0" w14:textId="77777777" w:rsidR="00D51BD4" w:rsidRPr="00D51BD4" w:rsidRDefault="00D51BD4" w:rsidP="00D51BD4">
      <w:pPr>
        <w:rPr>
          <w:rFonts w:ascii="Georgia" w:hAnsi="Georgia" w:cs="Arial"/>
          <w:sz w:val="20"/>
        </w:rPr>
      </w:pPr>
      <w:r w:rsidRPr="00D51BD4">
        <w:rPr>
          <w:rFonts w:ascii="Georgia" w:hAnsi="Georgia" w:cs="Arial"/>
          <w:sz w:val="20"/>
        </w:rPr>
        <w:t>El plazo de veinte (20) días antes indicado se encuentra dentro de los treinta (30) días con el que cuenta La Aseguradora para pronunciarse sobre la aprobación o rechazo de la solicitud de cobertura.</w:t>
      </w:r>
    </w:p>
    <w:p w14:paraId="78F0DC2A" w14:textId="77777777" w:rsidR="00D51BD4" w:rsidRPr="00D51BD4" w:rsidRDefault="00D51BD4" w:rsidP="00D51BD4">
      <w:pPr>
        <w:rPr>
          <w:rFonts w:ascii="Georgia" w:hAnsi="Georgia" w:cs="Arial"/>
          <w:sz w:val="20"/>
        </w:rPr>
      </w:pPr>
    </w:p>
    <w:p w14:paraId="4B3B3A3B" w14:textId="77777777" w:rsidR="004C0C79" w:rsidRPr="00F41298" w:rsidRDefault="00D51BD4" w:rsidP="00D51BD4">
      <w:pPr>
        <w:rPr>
          <w:rFonts w:ascii="Georgia" w:hAnsi="Georgia"/>
          <w:sz w:val="20"/>
        </w:rPr>
      </w:pPr>
      <w:r w:rsidRPr="00D51BD4">
        <w:rPr>
          <w:rFonts w:ascii="Georgia" w:hAnsi="Georgia" w:cs="Arial"/>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4C0C79" w:rsidRPr="00F41298" w:rsidSect="00296A35">
      <w:pgSz w:w="12240" w:h="15840" w:code="1"/>
      <w:pgMar w:top="2127" w:right="1701" w:bottom="1417" w:left="1701"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C2854FB"/>
    <w:multiLevelType w:val="hybridMultilevel"/>
    <w:tmpl w:val="AEB84D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C31442E"/>
    <w:multiLevelType w:val="hybridMultilevel"/>
    <w:tmpl w:val="82B24F3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A420C41"/>
    <w:multiLevelType w:val="hybridMultilevel"/>
    <w:tmpl w:val="903E243A"/>
    <w:lvl w:ilvl="0" w:tplc="27B84118">
      <w:numFmt w:val="bullet"/>
      <w:lvlText w:val="•"/>
      <w:lvlJc w:val="left"/>
      <w:pPr>
        <w:ind w:left="720" w:hanging="360"/>
      </w:pPr>
      <w:rPr>
        <w:rFonts w:ascii="Georgia" w:eastAsiaTheme="minorHAnsi" w:hAnsi="Georgi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4C2F65D8"/>
    <w:multiLevelType w:val="hybridMultilevel"/>
    <w:tmpl w:val="128A7CA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4C935945"/>
    <w:multiLevelType w:val="hybridMultilevel"/>
    <w:tmpl w:val="E2CA0DBC"/>
    <w:lvl w:ilvl="0" w:tplc="ED26762C">
      <w:numFmt w:val="bullet"/>
      <w:lvlText w:val=""/>
      <w:lvlJc w:val="left"/>
      <w:pPr>
        <w:ind w:left="720" w:hanging="360"/>
      </w:pPr>
      <w:rPr>
        <w:rFonts w:ascii="Symbol" w:eastAsiaTheme="minorHAnsi" w:hAnsi="Symbo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570F2A32"/>
    <w:multiLevelType w:val="hybridMultilevel"/>
    <w:tmpl w:val="1268986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72950AB5"/>
    <w:multiLevelType w:val="hybridMultilevel"/>
    <w:tmpl w:val="F03CC2F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63281516">
    <w:abstractNumId w:val="5"/>
  </w:num>
  <w:num w:numId="2" w16cid:durableId="1146820237">
    <w:abstractNumId w:val="4"/>
  </w:num>
  <w:num w:numId="3" w16cid:durableId="1863937589">
    <w:abstractNumId w:val="3"/>
  </w:num>
  <w:num w:numId="4" w16cid:durableId="1202209971">
    <w:abstractNumId w:val="0"/>
  </w:num>
  <w:num w:numId="5" w16cid:durableId="164712267">
    <w:abstractNumId w:val="8"/>
  </w:num>
  <w:num w:numId="6" w16cid:durableId="1551644864">
    <w:abstractNumId w:val="1"/>
  </w:num>
  <w:num w:numId="7" w16cid:durableId="1479565840">
    <w:abstractNumId w:val="6"/>
  </w:num>
  <w:num w:numId="8" w16cid:durableId="244187796">
    <w:abstractNumId w:val="9"/>
  </w:num>
  <w:num w:numId="9" w16cid:durableId="1045789360">
    <w:abstractNumId w:val="7"/>
  </w:num>
  <w:num w:numId="10" w16cid:durableId="1996180019">
    <w:abstractNumId w:val="10"/>
  </w:num>
  <w:num w:numId="11" w16cid:durableId="388772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A35"/>
    <w:rsid w:val="000A61B5"/>
    <w:rsid w:val="001330AD"/>
    <w:rsid w:val="00296A35"/>
    <w:rsid w:val="004C0C79"/>
    <w:rsid w:val="0057293C"/>
    <w:rsid w:val="00724CF6"/>
    <w:rsid w:val="00751714"/>
    <w:rsid w:val="007E0475"/>
    <w:rsid w:val="007F31A0"/>
    <w:rsid w:val="00825AD8"/>
    <w:rsid w:val="008270BA"/>
    <w:rsid w:val="00841B47"/>
    <w:rsid w:val="008814A7"/>
    <w:rsid w:val="00893333"/>
    <w:rsid w:val="00B52F6D"/>
    <w:rsid w:val="00BD428F"/>
    <w:rsid w:val="00C807E1"/>
    <w:rsid w:val="00CA7EF9"/>
    <w:rsid w:val="00D51BD4"/>
    <w:rsid w:val="00D65145"/>
    <w:rsid w:val="00DA2703"/>
    <w:rsid w:val="00F41298"/>
    <w:rsid w:val="00FC3E64"/>
    <w:rsid w:val="00FD61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C30B1"/>
  <w15:docId w15:val="{F46F7D90-D760-417F-BD02-4C0FA380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A35"/>
    <w:pPr>
      <w:jc w:val="both"/>
    </w:pPr>
    <w:rPr>
      <w:rFonts w:ascii="Arial" w:eastAsia="Times New Roman" w:hAnsi="Arial"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296A35"/>
    <w:pPr>
      <w:ind w:left="567" w:hanging="567"/>
    </w:pPr>
    <w:rPr>
      <w:b w:val="0"/>
      <w:sz w:val="20"/>
    </w:rPr>
  </w:style>
  <w:style w:type="character" w:customStyle="1" w:styleId="SangradetextonormalCar">
    <w:name w:val="Sangría de texto normal Car"/>
    <w:basedOn w:val="Fuentedeprrafopredeter"/>
    <w:link w:val="Sangradetextonormal"/>
    <w:rsid w:val="00296A35"/>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296A35"/>
    <w:pPr>
      <w:spacing w:after="120"/>
    </w:pPr>
  </w:style>
  <w:style w:type="character" w:customStyle="1" w:styleId="TextoindependienteCar">
    <w:name w:val="Texto independiente Car"/>
    <w:basedOn w:val="Fuentedeprrafopredeter"/>
    <w:link w:val="Textoindependiente"/>
    <w:uiPriority w:val="99"/>
    <w:semiHidden/>
    <w:rsid w:val="00296A35"/>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724CF6"/>
    <w:rPr>
      <w:rFonts w:ascii="Tahoma" w:hAnsi="Tahoma" w:cs="Tahoma"/>
      <w:sz w:val="16"/>
      <w:szCs w:val="16"/>
    </w:rPr>
  </w:style>
  <w:style w:type="character" w:customStyle="1" w:styleId="TextodegloboCar">
    <w:name w:val="Texto de globo Car"/>
    <w:basedOn w:val="Fuentedeprrafopredeter"/>
    <w:link w:val="Textodeglobo"/>
    <w:uiPriority w:val="99"/>
    <w:semiHidden/>
    <w:rsid w:val="00724CF6"/>
    <w:rPr>
      <w:rFonts w:ascii="Tahoma" w:eastAsia="Times New Roman" w:hAnsi="Tahoma" w:cs="Tahoma"/>
      <w:b/>
      <w:sz w:val="16"/>
      <w:szCs w:val="16"/>
      <w:lang w:val="es-ES_tradnl" w:eastAsia="es-ES"/>
    </w:rPr>
  </w:style>
  <w:style w:type="table" w:styleId="Tablaconcuadrcula">
    <w:name w:val="Table Grid"/>
    <w:basedOn w:val="Tablanormal"/>
    <w:uiPriority w:val="59"/>
    <w:rsid w:val="00FD6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A7EF9"/>
    <w:rPr>
      <w:sz w:val="16"/>
      <w:szCs w:val="16"/>
    </w:rPr>
  </w:style>
  <w:style w:type="paragraph" w:styleId="Textocomentario">
    <w:name w:val="annotation text"/>
    <w:basedOn w:val="Normal"/>
    <w:link w:val="TextocomentarioCar"/>
    <w:uiPriority w:val="99"/>
    <w:semiHidden/>
    <w:unhideWhenUsed/>
    <w:rsid w:val="00CA7EF9"/>
    <w:rPr>
      <w:sz w:val="20"/>
    </w:rPr>
  </w:style>
  <w:style w:type="character" w:customStyle="1" w:styleId="TextocomentarioCar">
    <w:name w:val="Texto comentario Car"/>
    <w:basedOn w:val="Fuentedeprrafopredeter"/>
    <w:link w:val="Textocomentario"/>
    <w:uiPriority w:val="99"/>
    <w:semiHidden/>
    <w:rsid w:val="00CA7EF9"/>
    <w:rPr>
      <w:rFonts w:ascii="Arial" w:eastAsia="Times New Roman" w:hAnsi="Arial" w:cs="Times New Roman"/>
      <w:b/>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CA7EF9"/>
    <w:rPr>
      <w:bCs/>
    </w:rPr>
  </w:style>
  <w:style w:type="character" w:customStyle="1" w:styleId="AsuntodelcomentarioCar">
    <w:name w:val="Asunto del comentario Car"/>
    <w:basedOn w:val="TextocomentarioCar"/>
    <w:link w:val="Asuntodelcomentario"/>
    <w:uiPriority w:val="99"/>
    <w:semiHidden/>
    <w:rsid w:val="00CA7EF9"/>
    <w:rPr>
      <w:rFonts w:ascii="Arial" w:eastAsia="Times New Roman" w:hAnsi="Arial" w:cs="Times New Roman"/>
      <w:b/>
      <w:bCs/>
      <w:szCs w:val="20"/>
      <w:lang w:val="es-ES_tradnl" w:eastAsia="es-ES"/>
    </w:rPr>
  </w:style>
  <w:style w:type="paragraph" w:styleId="Prrafodelista">
    <w:name w:val="List Paragraph"/>
    <w:basedOn w:val="Normal"/>
    <w:uiPriority w:val="34"/>
    <w:qFormat/>
    <w:rsid w:val="000A61B5"/>
    <w:pPr>
      <w:ind w:left="720"/>
      <w:contextualSpacing/>
    </w:pPr>
  </w:style>
  <w:style w:type="paragraph" w:styleId="NormalWeb">
    <w:name w:val="Normal (Web)"/>
    <w:basedOn w:val="Normal"/>
    <w:uiPriority w:val="99"/>
    <w:semiHidden/>
    <w:unhideWhenUsed/>
    <w:rsid w:val="00D51BD4"/>
    <w:pPr>
      <w:spacing w:before="100" w:beforeAutospacing="1" w:after="100" w:afterAutospacing="1"/>
      <w:jc w:val="left"/>
    </w:pPr>
    <w:rPr>
      <w:rFonts w:ascii="Times New Roman" w:hAnsi="Times New Roman"/>
      <w:b w:val="0"/>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2046C-376F-423A-88FD-779FC8D6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1802</Words>
  <Characters>9912</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2015-02-23T22:09:00Z</cp:lastPrinted>
  <dcterms:created xsi:type="dcterms:W3CDTF">2023-11-18T01:00:00Z</dcterms:created>
  <dcterms:modified xsi:type="dcterms:W3CDTF">2023-11-18T01:00:00Z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2023-11-18T01:00:31Z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aa50819f-90a6-45be-a2b8-2f9f915621be</vt:lpwstr>
  </property>
  <property fmtid="{D5CDD505-2E9C-101B-9397-08002B2CF9AE}" pid="8" name="MSIP_Label_d35fc5bc-c9e2-44ae-bd42-5c3cbdd817bc_ContentBits">
    <vt:lpwstr>0</vt:lpwstr>
  </property>
</Properties>
</file>